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78DEE" w14:textId="77777777" w:rsidR="00752739" w:rsidRPr="00752739" w:rsidRDefault="00752739" w:rsidP="007527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</w:pPr>
      <w:r w:rsidRPr="00752739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UZASADNIENIE</w:t>
      </w:r>
      <w:r w:rsidRPr="00752739"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  <w:t xml:space="preserve"> </w:t>
      </w:r>
    </w:p>
    <w:p w14:paraId="23CCC47F" w14:textId="77777777" w:rsidR="00752739" w:rsidRPr="00752739" w:rsidRDefault="00752739" w:rsidP="007527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</w:pPr>
    </w:p>
    <w:p w14:paraId="019AF83C" w14:textId="77777777" w:rsidR="00752739" w:rsidRPr="00752739" w:rsidRDefault="00752739" w:rsidP="007527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rozporządzenia jest realizacją delegacji ustawowej zawartej w art. 56 ust. 1 oraz art. 104 </w:t>
      </w:r>
      <w:r w:rsidRPr="00752739">
        <w:rPr>
          <w:rFonts w:ascii="Times New Roman" w:eastAsia="Calibri" w:hAnsi="Times New Roman" w:cs="Times New Roman"/>
          <w:sz w:val="24"/>
          <w:szCs w:val="24"/>
        </w:rPr>
        <w:t xml:space="preserve">ustawy z dnia 14 grudnia 2018 r. </w:t>
      </w:r>
      <w:r w:rsidRPr="00752739">
        <w:rPr>
          <w:rFonts w:ascii="Times New Roman" w:eastAsia="Calibri" w:hAnsi="Times New Roman" w:cs="Times New Roman"/>
          <w:i/>
          <w:sz w:val="24"/>
          <w:szCs w:val="24"/>
        </w:rPr>
        <w:t xml:space="preserve">o promowaniu energii elektrycznej z wysokosprawnej kogeneracji </w:t>
      </w:r>
      <w:r w:rsidRPr="00752739">
        <w:rPr>
          <w:rFonts w:ascii="Times New Roman" w:eastAsia="Calibri" w:hAnsi="Times New Roman" w:cs="Times New Roman"/>
          <w:sz w:val="24"/>
          <w:szCs w:val="24"/>
        </w:rPr>
        <w:t>(Dz.U. z 20</w:t>
      </w:r>
      <w:r w:rsidR="006F7030">
        <w:rPr>
          <w:rFonts w:ascii="Times New Roman" w:eastAsia="Calibri" w:hAnsi="Times New Roman" w:cs="Times New Roman"/>
          <w:sz w:val="24"/>
          <w:szCs w:val="24"/>
        </w:rPr>
        <w:t>20</w:t>
      </w:r>
      <w:r w:rsidRPr="00752739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6F7030">
        <w:rPr>
          <w:rFonts w:ascii="Times New Roman" w:eastAsia="Calibri" w:hAnsi="Times New Roman" w:cs="Times New Roman"/>
          <w:sz w:val="24"/>
          <w:szCs w:val="24"/>
        </w:rPr>
        <w:t>250, z późn. zm.</w:t>
      </w:r>
      <w:r w:rsidRPr="00752739">
        <w:rPr>
          <w:rFonts w:ascii="Times New Roman" w:eastAsia="Calibri" w:hAnsi="Times New Roman" w:cs="Times New Roman"/>
          <w:sz w:val="24"/>
          <w:szCs w:val="24"/>
        </w:rPr>
        <w:t>), zwanej dalej „ustawą”,</w:t>
      </w:r>
      <w:r w:rsidRPr="00752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która nakłada na ministra właściwego do spraw energii obowiązek określenia, w drodze rozporządzenia, maksymalnej ilości i wartości energii elektrycznej z wysokosprawnej kogeneracji objętej wsparciem, </w:t>
      </w:r>
      <w:r w:rsidRPr="007527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tym również w odniesieniu do </w:t>
      </w:r>
      <w:r w:rsidRPr="00752739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pl-PL"/>
        </w:rPr>
        <w:t>jednostek kogeneracji zlokalizowanych poza terytorium Rzeczypospolitej Polskiej. Dodatkowo, w projekcie rozporządzenia określone zostają</w:t>
      </w:r>
      <w:r w:rsidRPr="007527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jednostkowe wysokości premii gwarantowanej (w tym również dla małych jednostek kogeneracji) i maksymalnej wysokości premii kogeneracyjnej indywidualnej.</w:t>
      </w:r>
    </w:p>
    <w:p w14:paraId="3131BCD6" w14:textId="77777777" w:rsidR="00752739" w:rsidRPr="00752739" w:rsidRDefault="00752739" w:rsidP="007527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752739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§ 1 - 12 </w:t>
      </w:r>
      <w:r w:rsidRPr="00752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rozporządzenia określono dla 2021 r.: </w:t>
      </w:r>
    </w:p>
    <w:p w14:paraId="5C262992" w14:textId="77777777" w:rsidR="00752739" w:rsidRPr="00752739" w:rsidRDefault="00752739" w:rsidP="005C1D5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739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maksymalną ilość energii elektrycznej z wysokosprawnej kogeneracji, której sprzedaż może zostać objęta premią kogeneracyjną,</w:t>
      </w:r>
    </w:p>
    <w:p w14:paraId="3F15A47D" w14:textId="77777777" w:rsidR="00752739" w:rsidRPr="00752739" w:rsidRDefault="00752739" w:rsidP="005C1D5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739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maksymalną wartość premii kogeneracyjnej, ze wskazaniem, przewidzianej w jej łącznej kwocie, maksymalnej wartości premii kogeneracyjnej przeznaczonej dla wytwórców energii elektrycznej z wysokosprawnej kogeneracji w jednostkach kogeneracji zlokalizowanych poza terytorium Rzeczypospolitej Polskiej,</w:t>
      </w:r>
    </w:p>
    <w:p w14:paraId="3C54147F" w14:textId="77777777" w:rsidR="00752739" w:rsidRPr="00752739" w:rsidRDefault="00752739" w:rsidP="005C1D5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739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maksymalną moc zainstalowaną elektryczną nowych małych jednostek kogeneracji lub znacznie zmodernizowanych małych jednostek kogeneracji, dla których wytwórca może uzyskać premię gwarantowaną,</w:t>
      </w:r>
    </w:p>
    <w:p w14:paraId="00A311C0" w14:textId="77777777" w:rsidR="00752739" w:rsidRPr="00752739" w:rsidRDefault="00752739" w:rsidP="005C1D5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739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maksymalną ilość energii elektrycznej z wysokosprawnej kogeneracji, której sprzedaż może zostać objęta premią kogeneracyjną indywidualną,</w:t>
      </w:r>
    </w:p>
    <w:p w14:paraId="0AEC9C6A" w14:textId="77777777" w:rsidR="00752739" w:rsidRPr="00752739" w:rsidRDefault="00752739" w:rsidP="005C1D5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maksymalną wartość premii kogeneracyjnej indywidualnej, </w:t>
      </w:r>
    </w:p>
    <w:p w14:paraId="323941B0" w14:textId="77777777" w:rsidR="00752739" w:rsidRPr="00752739" w:rsidRDefault="00752739" w:rsidP="005C1D5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maksymalną wysokość premii kogeneracyjnej indywidualnej przewidzianą także dla   wytwórców energii elektrycznej z wysokosprawnej kogeneracji w jednostkach kogeneracji zlokalizowanych poza terytorium Rzeczypospolitej Polskiej, </w:t>
      </w:r>
    </w:p>
    <w:p w14:paraId="5999BE3C" w14:textId="77777777" w:rsidR="00752739" w:rsidRPr="00752739" w:rsidRDefault="00752739" w:rsidP="005C1D5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739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jednostkową wysokość premii gwarantowanej dla:</w:t>
      </w:r>
    </w:p>
    <w:p w14:paraId="7A23FC51" w14:textId="77777777" w:rsidR="00752739" w:rsidRPr="00752739" w:rsidRDefault="00752739" w:rsidP="005C1D5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istniejących jednostek kogeneracji o mocy zainstalowanej elektrycznej nie mniejszej niż 1 MW i mniejszej niż 50 MW, </w:t>
      </w:r>
    </w:p>
    <w:p w14:paraId="5193A2F7" w14:textId="77777777" w:rsidR="00752739" w:rsidRPr="00752739" w:rsidRDefault="00752739" w:rsidP="005C1D5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zmodernizowanych jednostek kogeneracji o mocy zainstalowanej elektrycznej nie mniejszej niż 1 MW i mniejszej niż 50 MW, </w:t>
      </w:r>
    </w:p>
    <w:p w14:paraId="27DFBB2B" w14:textId="77777777" w:rsidR="00752739" w:rsidRPr="00752739" w:rsidRDefault="00752739" w:rsidP="005C1D5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739">
        <w:rPr>
          <w:rFonts w:ascii="Times New Roman" w:eastAsia="Times New Roman" w:hAnsi="Times New Roman" w:cs="Times New Roman"/>
          <w:sz w:val="24"/>
          <w:szCs w:val="24"/>
          <w:lang w:eastAsia="pl-PL"/>
        </w:rPr>
        <w:t>nowych oraz zmodernizowanych małych jednostki kogeneracji,</w:t>
      </w:r>
    </w:p>
    <w:p w14:paraId="4D1C2781" w14:textId="77777777" w:rsidR="00752739" w:rsidRPr="00752739" w:rsidRDefault="00752739" w:rsidP="005C1D5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7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znacznie zmodernizowanych małych jednostki kogeneracji,</w:t>
      </w:r>
    </w:p>
    <w:p w14:paraId="4C245342" w14:textId="77777777" w:rsidR="00752739" w:rsidRPr="00752739" w:rsidRDefault="00752739" w:rsidP="005C1D5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739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istniejących małych jednostki kogeneracji,</w:t>
      </w:r>
    </w:p>
    <w:p w14:paraId="289AEB30" w14:textId="77777777" w:rsidR="00752739" w:rsidRPr="00752739" w:rsidRDefault="00483B37" w:rsidP="007527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52739" w:rsidRPr="00752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podziałem na wykorzystane paliwo (paliwa gazowe, paliwa stałe, biomasa oraz pozostałe paliwa. </w:t>
      </w:r>
    </w:p>
    <w:p w14:paraId="5A3D4C9B" w14:textId="77777777" w:rsidR="00752739" w:rsidRPr="00752739" w:rsidRDefault="00752739" w:rsidP="007527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752739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W § 13 niniejszego projektu określono, że rozporządzenie wchodzi w życie po upływie 14 dni od dnia ogłoszenia. </w:t>
      </w:r>
    </w:p>
    <w:p w14:paraId="7CB0AAAD" w14:textId="77777777" w:rsidR="00752739" w:rsidRPr="00752739" w:rsidRDefault="00752739" w:rsidP="007527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752739">
        <w:rPr>
          <w:rFonts w:ascii="Times New Roman" w:eastAsia="Times New Roman" w:hAnsi="Times New Roman" w:cs="Arial"/>
          <w:sz w:val="24"/>
          <w:szCs w:val="20"/>
          <w:lang w:eastAsia="pl-PL"/>
        </w:rPr>
        <w:t>Projekt przedmiotowej regulacji z chwilą przekazania do uzgodnień międzyresortowych zostanie udostępniony w Biuletynie Informacji Publicznej na stronie podmiotowej Rządowego Centrum Legislacji, w serwisie Rządowy Proces Legislacyjny, zgodnie z ustawą z dnia 7 lipca 2005 o działalności lobbingowej w procesie stosowania prawa (Dz. U. z 2017 r. poz. 248) oraz § 52 ust. 1 uchwały nr 190 Rady Ministrów z dnia 29 października 2013 r. – Regulamin pracy Rady Ministrów(M.P. z 2016 r. poz. 1006 i 1204, z 2018 r. poz. 114 i 278 oraz z 2019 r. poz. 137).</w:t>
      </w:r>
    </w:p>
    <w:p w14:paraId="20909CEB" w14:textId="77777777" w:rsidR="00752739" w:rsidRPr="00752739" w:rsidRDefault="00752739" w:rsidP="007527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752739">
        <w:rPr>
          <w:rFonts w:ascii="Times New Roman" w:eastAsia="Times New Roman" w:hAnsi="Times New Roman" w:cs="Arial"/>
          <w:sz w:val="24"/>
          <w:szCs w:val="20"/>
          <w:lang w:eastAsia="pl-PL"/>
        </w:rPr>
        <w:t>Projekt rozporządzenia jest zgodny z przepisami Unii Europejskiej.</w:t>
      </w:r>
    </w:p>
    <w:p w14:paraId="66E0B6C4" w14:textId="77777777" w:rsidR="00752739" w:rsidRDefault="00752739" w:rsidP="007527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752739">
        <w:rPr>
          <w:rFonts w:ascii="Times New Roman" w:eastAsia="Times New Roman" w:hAnsi="Times New Roman" w:cs="Arial"/>
          <w:sz w:val="24"/>
          <w:szCs w:val="20"/>
          <w:lang w:eastAsia="pl-PL"/>
        </w:rPr>
        <w:t>Projekt rozporządzenia nie podlega procedurze notyfikacji w rozumieniu przepisów rozporządzenia Rady Ministrów z dnia 23 grudnia 2002 r. w sprawie sposobu funkcjonowania krajowego systemu notyfikacji norm i aktów prawnych (Dz. U. poz. 2039 oraz z 2004 r.</w:t>
      </w:r>
      <w:r w:rsidRPr="00752739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poz. 597).</w:t>
      </w:r>
    </w:p>
    <w:p w14:paraId="55D05D69" w14:textId="77777777" w:rsidR="00541B85" w:rsidRDefault="00541B85" w:rsidP="00541B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41B85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Projektowane rozporządzanie nie będzie miało wpływu na </w:t>
      </w:r>
      <w:proofErr w:type="spellStart"/>
      <w:r w:rsidRPr="00541B85">
        <w:rPr>
          <w:rFonts w:ascii="Times New Roman" w:eastAsia="Times New Roman" w:hAnsi="Times New Roman" w:cs="Arial"/>
          <w:sz w:val="24"/>
          <w:szCs w:val="20"/>
          <w:lang w:eastAsia="pl-PL"/>
        </w:rPr>
        <w:t>mikroprzedsiębiorców</w:t>
      </w:r>
      <w:proofErr w:type="spellEnd"/>
      <w:r w:rsidRPr="00541B85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, małych i średnich przedsiębiorców. </w:t>
      </w:r>
    </w:p>
    <w:p w14:paraId="359C67AD" w14:textId="77777777" w:rsidR="00777372" w:rsidRDefault="00752739" w:rsidP="007527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752739">
        <w:rPr>
          <w:rFonts w:ascii="Times New Roman" w:eastAsia="Times New Roman" w:hAnsi="Times New Roman" w:cs="Arial"/>
          <w:sz w:val="24"/>
          <w:szCs w:val="20"/>
          <w:lang w:eastAsia="pl-PL"/>
        </w:rPr>
        <w:t>Projekt nie wymaga przedstawienia organom i instytucjom Unii Europejskiej, w tym Europejskiemu Bankowi Centralnemu, w celu uzyskania opinii, dokonania powiadomienia, konsultacji albo uzgodnienia.</w:t>
      </w:r>
      <w:r w:rsidRPr="00752739">
        <w:rPr>
          <w:rFonts w:ascii="Times New Roman" w:eastAsia="Times New Roman" w:hAnsi="Times New Roman" w:cs="Arial"/>
          <w:sz w:val="24"/>
          <w:szCs w:val="20"/>
          <w:lang w:eastAsia="pl-PL"/>
        </w:rPr>
        <w:cr/>
      </w:r>
    </w:p>
    <w:p w14:paraId="4C422C37" w14:textId="77777777" w:rsidR="00541B85" w:rsidRDefault="00541B85" w:rsidP="007527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</w:pPr>
    </w:p>
    <w:sectPr w:rsidR="00541B85" w:rsidSect="00D31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D371E"/>
    <w:multiLevelType w:val="hybridMultilevel"/>
    <w:tmpl w:val="4CF6F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04D5C"/>
    <w:multiLevelType w:val="hybridMultilevel"/>
    <w:tmpl w:val="ED568508"/>
    <w:lvl w:ilvl="0" w:tplc="04150017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2D0F44B6"/>
    <w:multiLevelType w:val="hybridMultilevel"/>
    <w:tmpl w:val="9BE8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56076"/>
    <w:multiLevelType w:val="hybridMultilevel"/>
    <w:tmpl w:val="C7A6C966"/>
    <w:lvl w:ilvl="0" w:tplc="0415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94F"/>
    <w:rsid w:val="00036D53"/>
    <w:rsid w:val="00042386"/>
    <w:rsid w:val="00352210"/>
    <w:rsid w:val="00483B37"/>
    <w:rsid w:val="00541B85"/>
    <w:rsid w:val="005C1D5F"/>
    <w:rsid w:val="005C394F"/>
    <w:rsid w:val="006F7030"/>
    <w:rsid w:val="00752739"/>
    <w:rsid w:val="00777372"/>
    <w:rsid w:val="00D318C9"/>
    <w:rsid w:val="00ED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4E0B"/>
  <w15:docId w15:val="{22B3C1E5-36B7-4A06-AA1F-D8D75814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8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0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D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D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D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D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D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Tabak Radoslaw</dc:creator>
  <cp:keywords/>
  <dc:description/>
  <cp:lastModifiedBy>Jolanta Szczepaniak</cp:lastModifiedBy>
  <cp:revision>2</cp:revision>
  <dcterms:created xsi:type="dcterms:W3CDTF">2020-09-16T06:49:00Z</dcterms:created>
  <dcterms:modified xsi:type="dcterms:W3CDTF">2020-09-16T06:49:00Z</dcterms:modified>
</cp:coreProperties>
</file>