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70B6" w14:textId="77777777" w:rsidR="00C83CA1" w:rsidRDefault="00C83CA1" w:rsidP="001910DE">
      <w:pPr>
        <w:pStyle w:val="OZNPROJEKTUwskazaniedatylubwersjiprojektu"/>
      </w:pPr>
      <w:r>
        <w:t xml:space="preserve">Projekt z dnia </w:t>
      </w:r>
      <w:r w:rsidR="00847E20">
        <w:t>1 września</w:t>
      </w:r>
      <w:r>
        <w:t xml:space="preserve"> 20</w:t>
      </w:r>
      <w:r w:rsidR="00241A3D">
        <w:t>20</w:t>
      </w:r>
      <w:r>
        <w:t xml:space="preserve"> r.</w:t>
      </w:r>
    </w:p>
    <w:p w14:paraId="396FA074" w14:textId="77777777" w:rsidR="00C83CA1" w:rsidRPr="002F6519" w:rsidRDefault="00C83CA1" w:rsidP="00C83CA1">
      <w:pPr>
        <w:jc w:val="right"/>
        <w:rPr>
          <w:u w:val="single"/>
        </w:rPr>
      </w:pPr>
    </w:p>
    <w:p w14:paraId="0A6B4DAC" w14:textId="77777777" w:rsidR="00C83CA1" w:rsidRPr="00C42258" w:rsidRDefault="00C83CA1" w:rsidP="00C83CA1">
      <w:pPr>
        <w:jc w:val="right"/>
      </w:pPr>
    </w:p>
    <w:p w14:paraId="518F768E" w14:textId="77777777" w:rsidR="00C83CA1" w:rsidRPr="00C42258" w:rsidRDefault="00C83CA1" w:rsidP="00C83CA1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>ROZPORZĄDZENIE</w:t>
      </w:r>
    </w:p>
    <w:p w14:paraId="07C412D6" w14:textId="77777777" w:rsidR="00C83CA1" w:rsidRPr="00C42258" w:rsidRDefault="00C83CA1" w:rsidP="00C83CA1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 xml:space="preserve">MINISTRA </w:t>
      </w:r>
      <w:r w:rsidR="005F3C2C">
        <w:rPr>
          <w:rFonts w:ascii="Times New Roman" w:hAnsi="Times New Roman"/>
        </w:rPr>
        <w:t>KLimatu</w:t>
      </w:r>
    </w:p>
    <w:p w14:paraId="081348C7" w14:textId="77777777" w:rsidR="00C83CA1" w:rsidRPr="00C42258" w:rsidRDefault="00C83CA1" w:rsidP="00C83CA1">
      <w:pPr>
        <w:pStyle w:val="DATAAKTUdatauchwalenialubwydaniaaktu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z dnia </w:t>
      </w:r>
      <w:r w:rsidR="00847E20">
        <w:rPr>
          <w:rFonts w:ascii="Times New Roman" w:hAnsi="Times New Roman" w:cs="Times New Roman"/>
        </w:rPr>
        <w:t>……………….</w:t>
      </w:r>
    </w:p>
    <w:p w14:paraId="66DBB423" w14:textId="77777777" w:rsidR="00C83CA1" w:rsidRPr="00C42258" w:rsidRDefault="00C83CA1" w:rsidP="00C83CA1">
      <w:pPr>
        <w:pStyle w:val="TYTUAKTUprzedmiotregulacjiustawylubrozporzdzenia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>wartości referencyjnych dla nowych i znacznie zmodernizowanych jednostek kogeneracji w roku 20</w:t>
      </w:r>
      <w:r w:rsidR="008D0701">
        <w:rPr>
          <w:rFonts w:ascii="Times New Roman" w:hAnsi="Times New Roman" w:cs="Times New Roman"/>
        </w:rPr>
        <w:t>2</w:t>
      </w:r>
      <w:r w:rsidR="005F3C2C">
        <w:rPr>
          <w:rFonts w:ascii="Times New Roman" w:hAnsi="Times New Roman" w:cs="Times New Roman"/>
        </w:rPr>
        <w:t>1</w:t>
      </w:r>
    </w:p>
    <w:p w14:paraId="159A8540" w14:textId="77777777" w:rsidR="00C83CA1" w:rsidRPr="00C42258" w:rsidRDefault="00C83CA1" w:rsidP="00C83CA1">
      <w:pPr>
        <w:pStyle w:val="NIEARTTEKSTtekstnieartykuowanynppodstprawnarozplubpreambua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 xml:space="preserve">15 ust. 7 </w:t>
      </w:r>
      <w:r w:rsidRPr="00C42258">
        <w:rPr>
          <w:rFonts w:ascii="Times New Roman" w:hAnsi="Times New Roman" w:cs="Times New Roman"/>
        </w:rPr>
        <w:t xml:space="preserve">ustawy z dnia </w:t>
      </w:r>
      <w:r>
        <w:rPr>
          <w:rFonts w:ascii="Times New Roman" w:hAnsi="Times New Roman" w:cs="Times New Roman"/>
        </w:rPr>
        <w:t xml:space="preserve">14 grudnia 2018 r. o promowaniu energii elektrycznej z wysokosprawnej kogeneracji </w:t>
      </w:r>
      <w:r w:rsidRPr="00C42258">
        <w:rPr>
          <w:rFonts w:ascii="Times New Roman" w:hAnsi="Times New Roman" w:cs="Times New Roman"/>
        </w:rPr>
        <w:t xml:space="preserve">(Dz. U. z </w:t>
      </w:r>
      <w:r w:rsidR="00847E20">
        <w:rPr>
          <w:rFonts w:ascii="Times New Roman" w:hAnsi="Times New Roman" w:cs="Times New Roman"/>
        </w:rPr>
        <w:t>2020</w:t>
      </w:r>
      <w:r w:rsidR="00847E20" w:rsidRPr="00C42258">
        <w:rPr>
          <w:rFonts w:ascii="Times New Roman" w:hAnsi="Times New Roman" w:cs="Times New Roman"/>
        </w:rPr>
        <w:t xml:space="preserve"> </w:t>
      </w:r>
      <w:r w:rsidRPr="00C42258">
        <w:rPr>
          <w:rFonts w:ascii="Times New Roman" w:hAnsi="Times New Roman" w:cs="Times New Roman"/>
        </w:rPr>
        <w:t>r. poz.</w:t>
      </w:r>
      <w:r>
        <w:rPr>
          <w:rFonts w:ascii="Times New Roman" w:hAnsi="Times New Roman" w:cs="Times New Roman"/>
        </w:rPr>
        <w:t xml:space="preserve"> </w:t>
      </w:r>
      <w:r w:rsidR="00847E20">
        <w:rPr>
          <w:rFonts w:ascii="Times New Roman" w:hAnsi="Times New Roman" w:cs="Times New Roman"/>
        </w:rPr>
        <w:t xml:space="preserve">250 </w:t>
      </w:r>
      <w:r>
        <w:rPr>
          <w:rFonts w:ascii="Times New Roman" w:hAnsi="Times New Roman" w:cs="Times New Roman"/>
        </w:rPr>
        <w:t xml:space="preserve">i </w:t>
      </w:r>
      <w:r w:rsidR="00847E20">
        <w:rPr>
          <w:rFonts w:ascii="Times New Roman" w:hAnsi="Times New Roman" w:cs="Times New Roman"/>
        </w:rPr>
        <w:t>843</w:t>
      </w:r>
      <w:r w:rsidRPr="00C42258">
        <w:rPr>
          <w:rFonts w:ascii="Times New Roman" w:hAnsi="Times New Roman" w:cs="Times New Roman"/>
        </w:rPr>
        <w:t>) zarządza się, co następuje:</w:t>
      </w:r>
    </w:p>
    <w:p w14:paraId="63F69641" w14:textId="77777777" w:rsidR="00C83CA1" w:rsidRDefault="00C83CA1" w:rsidP="00C83CA1">
      <w:pPr>
        <w:pStyle w:val="ARTartustawynprozporzdzenia"/>
        <w:rPr>
          <w:rFonts w:ascii="Times New Roman" w:hAnsi="Times New Roman" w:cs="Times New Roman"/>
        </w:rPr>
      </w:pPr>
      <w:r w:rsidRPr="001910DE">
        <w:rPr>
          <w:rFonts w:ascii="Times New Roman" w:hAnsi="Times New Roman" w:cs="Times New Roman"/>
          <w:b/>
          <w:bCs/>
        </w:rPr>
        <w:t>§ 1.</w:t>
      </w:r>
      <w:r w:rsidRPr="00C422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Wartość referencyjna dla nowej jednostki kogeneracji:</w:t>
      </w:r>
    </w:p>
    <w:p w14:paraId="05EF29B0" w14:textId="77777777" w:rsidR="00C83CA1" w:rsidRDefault="00034C49" w:rsidP="001910DE">
      <w:pPr>
        <w:pStyle w:val="PKTpunkt"/>
      </w:pPr>
      <w:r>
        <w:t xml:space="preserve">1) </w:t>
      </w:r>
      <w:r>
        <w:tab/>
      </w:r>
      <w:r w:rsidR="00C83CA1">
        <w:t xml:space="preserve">opalanej paliwami gazowymi, wynosi </w:t>
      </w:r>
      <w:r w:rsidR="00AB4AB6">
        <w:t>15</w:t>
      </w:r>
      <w:r w:rsidR="00544FBB">
        <w:t>5</w:t>
      </w:r>
      <w:r w:rsidR="00AB4AB6">
        <w:t>,</w:t>
      </w:r>
      <w:r w:rsidR="00544FBB">
        <w:t>95</w:t>
      </w:r>
      <w:r w:rsidR="00C83CA1">
        <w:t xml:space="preserve"> zł/ MWh;</w:t>
      </w:r>
    </w:p>
    <w:p w14:paraId="431EF1E5" w14:textId="77777777" w:rsidR="00C83CA1" w:rsidRDefault="00C83CA1" w:rsidP="001910DE">
      <w:pPr>
        <w:pStyle w:val="PKTpunkt"/>
      </w:pPr>
      <w:r>
        <w:t xml:space="preserve">2) </w:t>
      </w:r>
      <w:r w:rsidR="00034C49">
        <w:tab/>
      </w:r>
      <w:r>
        <w:t>opalanej paliwami stałymi, wynosi 1</w:t>
      </w:r>
      <w:r w:rsidR="00544FBB">
        <w:t>94</w:t>
      </w:r>
      <w:r>
        <w:t>,</w:t>
      </w:r>
      <w:r w:rsidR="00544FBB">
        <w:t>81</w:t>
      </w:r>
      <w:r>
        <w:t xml:space="preserve"> zł/ MWh;</w:t>
      </w:r>
    </w:p>
    <w:p w14:paraId="1532B76F" w14:textId="77777777" w:rsidR="00C83CA1" w:rsidRDefault="00C83CA1" w:rsidP="001910DE">
      <w:pPr>
        <w:pStyle w:val="PKTpunkt"/>
      </w:pPr>
      <w:r>
        <w:t xml:space="preserve">3) </w:t>
      </w:r>
      <w:r w:rsidR="00034C49">
        <w:tab/>
      </w:r>
      <w:r>
        <w:t>opalanej biomasą, wynosi 2</w:t>
      </w:r>
      <w:r w:rsidR="00544FBB">
        <w:t>94</w:t>
      </w:r>
      <w:r w:rsidR="00ED67B7">
        <w:t>,</w:t>
      </w:r>
      <w:r w:rsidR="00544FBB">
        <w:t>90</w:t>
      </w:r>
      <w:r>
        <w:t xml:space="preserve"> zł/ MWh;</w:t>
      </w:r>
    </w:p>
    <w:p w14:paraId="55B3DD9D" w14:textId="77777777" w:rsidR="00C83CA1" w:rsidRDefault="00C83CA1" w:rsidP="001910DE">
      <w:pPr>
        <w:pStyle w:val="PKTpunkt"/>
      </w:pPr>
      <w:r>
        <w:t>4)</w:t>
      </w:r>
      <w:r w:rsidR="00034C49">
        <w:t xml:space="preserve"> </w:t>
      </w:r>
      <w:r w:rsidR="00034C49">
        <w:tab/>
        <w:t>innej niż wymienione w pkt 1-</w:t>
      </w:r>
      <w:r>
        <w:t xml:space="preserve">3, wynosi </w:t>
      </w:r>
      <w:r w:rsidR="00544FBB">
        <w:t>73,04</w:t>
      </w:r>
      <w:r>
        <w:t xml:space="preserve"> zł/ MWh.</w:t>
      </w:r>
    </w:p>
    <w:p w14:paraId="7049A407" w14:textId="77777777" w:rsidR="00C83CA1" w:rsidRDefault="00C83CA1" w:rsidP="00C83CA1">
      <w:pPr>
        <w:pStyle w:val="ARTartustawynprozporzdzenia"/>
        <w:rPr>
          <w:rFonts w:ascii="Times New Roman" w:hAnsi="Times New Roman" w:cs="Times New Roman"/>
        </w:rPr>
      </w:pPr>
      <w:r w:rsidRPr="001910DE">
        <w:rPr>
          <w:rFonts w:ascii="Times New Roman" w:hAnsi="Times New Roman" w:cs="Times New Roman"/>
          <w:b/>
          <w:bCs/>
        </w:rPr>
        <w:t>§ 2.</w:t>
      </w:r>
      <w:r w:rsidRPr="00C422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Wartość referencyjna dla znacznie zmodernizowanej jednostki kogeneracji:</w:t>
      </w:r>
    </w:p>
    <w:p w14:paraId="54269222" w14:textId="77777777" w:rsidR="00C83CA1" w:rsidRDefault="00C83CA1" w:rsidP="00C83CA1">
      <w:pPr>
        <w:pStyle w:val="PKTpunkt"/>
      </w:pPr>
      <w:r>
        <w:t>1)</w:t>
      </w:r>
      <w:r w:rsidR="00F552DC">
        <w:t> </w:t>
      </w:r>
      <w:r w:rsidR="00034C49">
        <w:tab/>
      </w:r>
      <w:r>
        <w:t>opalanej paliwami gazowymi</w:t>
      </w:r>
      <w:r w:rsidRPr="00F211A0">
        <w:t>, w przypadku poniesienia kosztów inwestycyjnych modernizacji większych niż</w:t>
      </w:r>
      <w:r>
        <w:t>:</w:t>
      </w:r>
    </w:p>
    <w:p w14:paraId="66C10A46" w14:textId="77777777" w:rsidR="00C83CA1" w:rsidRPr="00F211A0" w:rsidRDefault="00C83CA1" w:rsidP="001910DE">
      <w:pPr>
        <w:pStyle w:val="LITlitera"/>
      </w:pPr>
      <w:r>
        <w:t xml:space="preserve">a) </w:t>
      </w:r>
      <w:r w:rsidR="00034C49">
        <w:tab/>
      </w:r>
      <w:r w:rsidRPr="00F211A0">
        <w:t>50%, ale nie większych niż 60% jak na porównywalną nową jednostkę kogeneracji</w:t>
      </w:r>
      <w:r>
        <w:t xml:space="preserve">, wynosi </w:t>
      </w:r>
      <w:r w:rsidR="00544FBB">
        <w:t>106,05</w:t>
      </w:r>
      <w:r>
        <w:t xml:space="preserve"> zł/ MWh,</w:t>
      </w:r>
    </w:p>
    <w:p w14:paraId="16B41D2A" w14:textId="77777777" w:rsidR="00C83CA1" w:rsidRPr="00F211A0" w:rsidRDefault="00C83CA1" w:rsidP="001910DE">
      <w:pPr>
        <w:pStyle w:val="LITlitera"/>
      </w:pPr>
      <w:r>
        <w:t xml:space="preserve">b) </w:t>
      </w:r>
      <w:r w:rsidR="00034C49">
        <w:tab/>
      </w:r>
      <w:r w:rsidRPr="00F211A0">
        <w:t>60%, ale nie większych niż 70% jak na porównywalną nową jednostkę kogeneracji</w:t>
      </w:r>
      <w:r>
        <w:t xml:space="preserve">, wynosi </w:t>
      </w:r>
      <w:r w:rsidR="00ED67B7">
        <w:t>11</w:t>
      </w:r>
      <w:r w:rsidR="00544FBB">
        <w:t>8</w:t>
      </w:r>
      <w:r w:rsidR="00ED67B7">
        <w:t>,</w:t>
      </w:r>
      <w:r w:rsidR="00544FBB">
        <w:t>5</w:t>
      </w:r>
      <w:r w:rsidR="00ED67B7">
        <w:t>2</w:t>
      </w:r>
      <w:r>
        <w:t xml:space="preserve"> zł/ MWh,</w:t>
      </w:r>
      <w:r w:rsidRPr="00F211A0">
        <w:t xml:space="preserve"> </w:t>
      </w:r>
    </w:p>
    <w:p w14:paraId="16CF7FCB" w14:textId="77777777" w:rsidR="00C83CA1" w:rsidRPr="00F211A0" w:rsidRDefault="00C83CA1" w:rsidP="001910DE">
      <w:pPr>
        <w:pStyle w:val="LITlitera"/>
      </w:pPr>
      <w:r>
        <w:t>c)</w:t>
      </w:r>
      <w:r w:rsidR="00F552DC">
        <w:t xml:space="preserve"> </w:t>
      </w:r>
      <w:r w:rsidR="00034C49">
        <w:tab/>
      </w:r>
      <w:r w:rsidRPr="00F211A0">
        <w:t>70%, ale nie większych niż 80% jak na porównywalną nową jednostkę kogeneracji</w:t>
      </w:r>
      <w:r>
        <w:t xml:space="preserve">, wynosi </w:t>
      </w:r>
      <w:r w:rsidR="00544FBB">
        <w:t>131,00</w:t>
      </w:r>
      <w:r>
        <w:t xml:space="preserve"> zł/ MWh,</w:t>
      </w:r>
    </w:p>
    <w:p w14:paraId="316656AE" w14:textId="77777777" w:rsidR="00C83CA1" w:rsidRPr="00F211A0" w:rsidRDefault="00C83CA1" w:rsidP="001910DE">
      <w:pPr>
        <w:pStyle w:val="LITlitera"/>
      </w:pPr>
      <w:r>
        <w:t>d)</w:t>
      </w:r>
      <w:r w:rsidRPr="00F211A0">
        <w:t xml:space="preserve"> </w:t>
      </w:r>
      <w:r w:rsidR="00034C49">
        <w:tab/>
      </w:r>
      <w:r w:rsidRPr="00F211A0">
        <w:t>80%, ale nie większych niż 90% jak na porównywalną nową jednostkę kogeneracji</w:t>
      </w:r>
      <w:r>
        <w:t xml:space="preserve">, wynosi </w:t>
      </w:r>
      <w:r w:rsidR="00544FBB">
        <w:t>143,47</w:t>
      </w:r>
      <w:r>
        <w:t xml:space="preserve"> zł/ MWh,</w:t>
      </w:r>
    </w:p>
    <w:p w14:paraId="3E181313" w14:textId="77777777" w:rsidR="00C83CA1" w:rsidRPr="00F211A0" w:rsidRDefault="00C83CA1" w:rsidP="001910DE">
      <w:pPr>
        <w:pStyle w:val="LITlitera"/>
      </w:pPr>
      <w:r>
        <w:t xml:space="preserve">e) </w:t>
      </w:r>
      <w:r w:rsidR="00034C49">
        <w:tab/>
      </w:r>
      <w:r w:rsidRPr="00F211A0">
        <w:t>90%, ale nie większych niż 100% jak na porównyw</w:t>
      </w:r>
      <w:r>
        <w:t xml:space="preserve">alną nową </w:t>
      </w:r>
      <w:r w:rsidR="00ED67B7">
        <w:t>jednostkę kogeneracji, wynosi 15</w:t>
      </w:r>
      <w:r w:rsidR="00544FBB">
        <w:t>5</w:t>
      </w:r>
      <w:r w:rsidR="00ED67B7">
        <w:t>,</w:t>
      </w:r>
      <w:r w:rsidR="00544FBB">
        <w:t>95</w:t>
      </w:r>
      <w:r w:rsidR="00ED67B7">
        <w:t xml:space="preserve"> </w:t>
      </w:r>
      <w:r>
        <w:t>zł/ MWh;</w:t>
      </w:r>
      <w:r w:rsidRPr="00F211A0">
        <w:t xml:space="preserve"> </w:t>
      </w:r>
    </w:p>
    <w:p w14:paraId="3CA08CC8" w14:textId="77777777" w:rsidR="00C83CA1" w:rsidRDefault="00C83CA1" w:rsidP="00C83CA1">
      <w:pPr>
        <w:pStyle w:val="PKTpunkt"/>
      </w:pPr>
      <w:r>
        <w:t>2)</w:t>
      </w:r>
      <w:r w:rsidR="00F552DC">
        <w:t> </w:t>
      </w:r>
      <w:r w:rsidR="00034C49">
        <w:tab/>
      </w:r>
      <w:r>
        <w:t>opalanej paliwami stałymi</w:t>
      </w:r>
      <w:r w:rsidRPr="00F211A0">
        <w:t>, w przypadku poniesienia kosztów inwestycyjnych modernizacji większych niż</w:t>
      </w:r>
      <w:r>
        <w:t>:</w:t>
      </w:r>
    </w:p>
    <w:p w14:paraId="76459611" w14:textId="77777777" w:rsidR="00C83CA1" w:rsidRPr="00F211A0" w:rsidRDefault="00C83CA1" w:rsidP="001910DE">
      <w:pPr>
        <w:pStyle w:val="LITlitera"/>
      </w:pPr>
      <w:r>
        <w:lastRenderedPageBreak/>
        <w:t>a)</w:t>
      </w:r>
      <w:r w:rsidR="00F552DC">
        <w:t xml:space="preserve"> </w:t>
      </w:r>
      <w:r w:rsidR="00034C49">
        <w:tab/>
      </w:r>
      <w:r w:rsidRPr="00F211A0">
        <w:t>50%, ale nie większych niż 60%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544FBB">
        <w:t>77,92</w:t>
      </w:r>
      <w:r>
        <w:t xml:space="preserve"> zł/ MWh,</w:t>
      </w:r>
    </w:p>
    <w:p w14:paraId="669AF9F7" w14:textId="77777777" w:rsidR="00C83CA1" w:rsidRPr="00F211A0" w:rsidRDefault="00C83CA1" w:rsidP="001910DE">
      <w:pPr>
        <w:pStyle w:val="LITlitera"/>
      </w:pPr>
      <w:r>
        <w:t xml:space="preserve">b) </w:t>
      </w:r>
      <w:r w:rsidR="00034C49">
        <w:tab/>
      </w:r>
      <w:r w:rsidRPr="00F211A0">
        <w:t>60%, ale nie większych niż 70% jak na porównywalną nową jednostkę kogeneracji</w:t>
      </w:r>
      <w:r>
        <w:t>,</w:t>
      </w:r>
      <w:r w:rsidRPr="00085DA7">
        <w:t xml:space="preserve"> </w:t>
      </w:r>
      <w:r w:rsidR="003518E0">
        <w:t>wynosi 10</w:t>
      </w:r>
      <w:r w:rsidR="00544FBB">
        <w:t>7</w:t>
      </w:r>
      <w:r w:rsidR="003518E0">
        <w:t>,1</w:t>
      </w:r>
      <w:r w:rsidR="00544FBB">
        <w:t>5</w:t>
      </w:r>
      <w:r w:rsidR="003518E0">
        <w:t xml:space="preserve"> </w:t>
      </w:r>
      <w:r>
        <w:t>zł/ MWh,</w:t>
      </w:r>
    </w:p>
    <w:p w14:paraId="6274793B" w14:textId="77777777" w:rsidR="00C83CA1" w:rsidRPr="00F211A0" w:rsidRDefault="00C83CA1" w:rsidP="001910DE">
      <w:pPr>
        <w:pStyle w:val="LITlitera"/>
      </w:pPr>
      <w:r>
        <w:t>c)</w:t>
      </w:r>
      <w:r w:rsidR="00F552DC">
        <w:t xml:space="preserve"> </w:t>
      </w:r>
      <w:r w:rsidR="00034C49">
        <w:tab/>
      </w:r>
      <w:r w:rsidRPr="00F211A0">
        <w:t>70%, ale nie większych niż 80%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ED67B7">
        <w:t>1</w:t>
      </w:r>
      <w:r w:rsidR="00544FBB">
        <w:t>36</w:t>
      </w:r>
      <w:r w:rsidR="00ED67B7">
        <w:t>,</w:t>
      </w:r>
      <w:r w:rsidR="00544FBB">
        <w:t>37</w:t>
      </w:r>
      <w:r>
        <w:t xml:space="preserve"> zł/ MWh,</w:t>
      </w:r>
    </w:p>
    <w:p w14:paraId="295BB9FB" w14:textId="77777777" w:rsidR="00C83CA1" w:rsidRPr="00F211A0" w:rsidRDefault="00C83CA1" w:rsidP="001910DE">
      <w:pPr>
        <w:pStyle w:val="LITlitera"/>
      </w:pPr>
      <w:r>
        <w:t xml:space="preserve">d) </w:t>
      </w:r>
      <w:r w:rsidR="00034C49">
        <w:tab/>
      </w:r>
      <w:r w:rsidRPr="00F211A0">
        <w:t>80%, ale nie większych niż 90%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ED67B7">
        <w:t>1</w:t>
      </w:r>
      <w:r w:rsidR="00544FBB">
        <w:t>65</w:t>
      </w:r>
      <w:r w:rsidR="00ED67B7">
        <w:t>,</w:t>
      </w:r>
      <w:r w:rsidR="00544FBB">
        <w:t>59</w:t>
      </w:r>
      <w:r>
        <w:t xml:space="preserve"> zł/ MWh,</w:t>
      </w:r>
    </w:p>
    <w:p w14:paraId="3EFA9B17" w14:textId="77777777" w:rsidR="00C83CA1" w:rsidRPr="00F211A0" w:rsidRDefault="00C83CA1" w:rsidP="001910DE">
      <w:pPr>
        <w:pStyle w:val="LITlitera"/>
      </w:pPr>
      <w:r>
        <w:t xml:space="preserve">e) </w:t>
      </w:r>
      <w:r w:rsidR="00034C49">
        <w:tab/>
      </w:r>
      <w:r w:rsidRPr="00F211A0">
        <w:t>90%, ale nie większych niż 100%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ED67B7">
        <w:t>1</w:t>
      </w:r>
      <w:r w:rsidR="00544FBB">
        <w:t>94</w:t>
      </w:r>
      <w:r w:rsidR="00ED67B7">
        <w:t>,</w:t>
      </w:r>
      <w:r w:rsidR="00544FBB">
        <w:t>81</w:t>
      </w:r>
      <w:r>
        <w:t xml:space="preserve"> zł/ MWh;</w:t>
      </w:r>
    </w:p>
    <w:p w14:paraId="2F1C9115" w14:textId="77777777" w:rsidR="00C83CA1" w:rsidRDefault="00C83CA1" w:rsidP="00C83CA1">
      <w:pPr>
        <w:pStyle w:val="PKTpunkt"/>
      </w:pPr>
      <w:r>
        <w:t>3)</w:t>
      </w:r>
      <w:r w:rsidR="00F552DC">
        <w:t> </w:t>
      </w:r>
      <w:r w:rsidR="00034C49">
        <w:tab/>
      </w:r>
      <w:r>
        <w:t>opalanej biomasą</w:t>
      </w:r>
      <w:r w:rsidRPr="00F211A0">
        <w:t>, w przypadku poniesienia kosztów inwestycyjnych modernizacji większych niż</w:t>
      </w:r>
      <w:r>
        <w:t>:</w:t>
      </w:r>
    </w:p>
    <w:p w14:paraId="75F6904B" w14:textId="77777777" w:rsidR="00C83CA1" w:rsidRPr="00F211A0" w:rsidRDefault="00C83CA1" w:rsidP="001910DE">
      <w:pPr>
        <w:pStyle w:val="LITlitera"/>
      </w:pPr>
      <w:r>
        <w:t>a)</w:t>
      </w:r>
      <w:r w:rsidR="00F552DC">
        <w:t xml:space="preserve"> </w:t>
      </w:r>
      <w:r w:rsidR="00034C49">
        <w:tab/>
      </w:r>
      <w:r w:rsidRPr="00F211A0">
        <w:t>50%, ale nie większych niż 60% jak na porównyw</w:t>
      </w:r>
      <w:r>
        <w:t>alną nową jednostkę kogeneracji,</w:t>
      </w:r>
      <w:r w:rsidRPr="00085DA7">
        <w:t xml:space="preserve"> </w:t>
      </w:r>
      <w:r w:rsidR="00ED67B7">
        <w:t>wynosi 11</w:t>
      </w:r>
      <w:r w:rsidR="00544FBB">
        <w:t>7</w:t>
      </w:r>
      <w:r>
        <w:t>,</w:t>
      </w:r>
      <w:r w:rsidR="00544FBB">
        <w:t>96</w:t>
      </w:r>
      <w:r>
        <w:t xml:space="preserve"> zł/ MWh,</w:t>
      </w:r>
    </w:p>
    <w:p w14:paraId="0F0A79E5" w14:textId="77777777" w:rsidR="00C83CA1" w:rsidRPr="00F211A0" w:rsidRDefault="00C83CA1" w:rsidP="001910DE">
      <w:pPr>
        <w:pStyle w:val="LITlitera"/>
      </w:pPr>
      <w:r>
        <w:t xml:space="preserve">b) </w:t>
      </w:r>
      <w:r w:rsidR="00034C49">
        <w:tab/>
      </w:r>
      <w:r w:rsidRPr="00F211A0">
        <w:t>60%, ale nie większych niż 70% jak na porównyw</w:t>
      </w:r>
      <w:r>
        <w:t>alną nową jednostkę kogeneracji,</w:t>
      </w:r>
      <w:r w:rsidRPr="00085DA7">
        <w:t xml:space="preserve"> </w:t>
      </w:r>
      <w:r>
        <w:t>wynosi 1</w:t>
      </w:r>
      <w:r w:rsidR="00544FBB">
        <w:t>62</w:t>
      </w:r>
      <w:r>
        <w:t>,</w:t>
      </w:r>
      <w:r w:rsidR="00544FBB">
        <w:t>20</w:t>
      </w:r>
      <w:r>
        <w:t xml:space="preserve"> zł/ MWh,</w:t>
      </w:r>
    </w:p>
    <w:p w14:paraId="1FF3085B" w14:textId="77777777" w:rsidR="00C83CA1" w:rsidRPr="00F211A0" w:rsidRDefault="00C83CA1" w:rsidP="001910DE">
      <w:pPr>
        <w:pStyle w:val="LITlitera"/>
      </w:pPr>
      <w:r>
        <w:t>c)</w:t>
      </w:r>
      <w:r w:rsidR="00F552DC">
        <w:t xml:space="preserve"> </w:t>
      </w:r>
      <w:r w:rsidR="00034C49">
        <w:tab/>
      </w:r>
      <w:r w:rsidRPr="00F211A0">
        <w:t>70%, ale nie większych niż 80% jak na porównyw</w:t>
      </w:r>
      <w:r>
        <w:t>alną nową jednostkę kogeneracji,</w:t>
      </w:r>
      <w:r w:rsidRPr="00085DA7">
        <w:t xml:space="preserve"> </w:t>
      </w:r>
      <w:r>
        <w:t>wynosi 20</w:t>
      </w:r>
      <w:r w:rsidR="00544FBB">
        <w:t>6</w:t>
      </w:r>
      <w:r>
        <w:t>,</w:t>
      </w:r>
      <w:r w:rsidR="00544FBB">
        <w:t>43</w:t>
      </w:r>
      <w:r>
        <w:t xml:space="preserve"> zł/ MWh,</w:t>
      </w:r>
      <w:r w:rsidRPr="00F211A0">
        <w:t xml:space="preserve"> </w:t>
      </w:r>
    </w:p>
    <w:p w14:paraId="49944D72" w14:textId="77777777" w:rsidR="00C83CA1" w:rsidRPr="00F211A0" w:rsidRDefault="00C83CA1" w:rsidP="001910DE">
      <w:pPr>
        <w:pStyle w:val="LITlitera"/>
      </w:pPr>
      <w:r>
        <w:t xml:space="preserve">d) </w:t>
      </w:r>
      <w:r w:rsidR="00034C49">
        <w:tab/>
      </w:r>
      <w:r w:rsidRPr="00F211A0">
        <w:t>80%, ale nie większych niż 90% jak na porównyw</w:t>
      </w:r>
      <w:r>
        <w:t>alną nową jednostkę kogeneracji,</w:t>
      </w:r>
      <w:r w:rsidRPr="00085DA7">
        <w:t xml:space="preserve"> </w:t>
      </w:r>
      <w:r>
        <w:t>wynosi 2</w:t>
      </w:r>
      <w:r w:rsidR="00544FBB">
        <w:t>50</w:t>
      </w:r>
      <w:r>
        <w:t>,</w:t>
      </w:r>
      <w:r w:rsidR="00544FBB">
        <w:t>67</w:t>
      </w:r>
      <w:r>
        <w:t xml:space="preserve"> zł/ MWh,</w:t>
      </w:r>
      <w:r w:rsidRPr="00F211A0">
        <w:t xml:space="preserve"> </w:t>
      </w:r>
    </w:p>
    <w:p w14:paraId="596BE5B4" w14:textId="77777777" w:rsidR="00C83CA1" w:rsidRDefault="00C83CA1" w:rsidP="001910DE">
      <w:pPr>
        <w:pStyle w:val="LITlitera"/>
      </w:pPr>
      <w:r>
        <w:t>e)</w:t>
      </w:r>
      <w:r w:rsidR="00F552DC">
        <w:t xml:space="preserve"> </w:t>
      </w:r>
      <w:r w:rsidR="00034C49">
        <w:tab/>
      </w:r>
      <w:r w:rsidRPr="00F211A0">
        <w:t>90%, ale nie większych niż 100% jak na porównyw</w:t>
      </w:r>
      <w:r>
        <w:t>alną nową jednostkę kogeneracji,</w:t>
      </w:r>
      <w:r w:rsidRPr="00085DA7">
        <w:t xml:space="preserve"> </w:t>
      </w:r>
      <w:r>
        <w:t>wynosi 2</w:t>
      </w:r>
      <w:r w:rsidR="00544FBB">
        <w:t>94</w:t>
      </w:r>
      <w:r>
        <w:t>,</w:t>
      </w:r>
      <w:r w:rsidR="00544FBB">
        <w:t>90</w:t>
      </w:r>
      <w:r>
        <w:t xml:space="preserve"> zł/ MWh;</w:t>
      </w:r>
    </w:p>
    <w:p w14:paraId="1B581BAF" w14:textId="77777777" w:rsidR="00C83CA1" w:rsidRDefault="00C83CA1" w:rsidP="00C83CA1">
      <w:pPr>
        <w:pStyle w:val="PKTpunkt"/>
      </w:pPr>
      <w:r>
        <w:t>4)</w:t>
      </w:r>
      <w:r w:rsidR="00034C49">
        <w:tab/>
      </w:r>
      <w:r>
        <w:t>innej niż wymienione w pkt 1 - 3</w:t>
      </w:r>
      <w:r w:rsidRPr="00F211A0">
        <w:t>, w przypadku poniesienia kosztów inwestycyjnych modernizacji większych niż</w:t>
      </w:r>
      <w:r>
        <w:t>:</w:t>
      </w:r>
    </w:p>
    <w:p w14:paraId="1E2AD4A1" w14:textId="77777777" w:rsidR="00C83CA1" w:rsidRPr="00F211A0" w:rsidRDefault="00C83CA1" w:rsidP="001910DE">
      <w:pPr>
        <w:pStyle w:val="LITlitera"/>
      </w:pPr>
      <w:r>
        <w:t>a)</w:t>
      </w:r>
      <w:r w:rsidR="00F552DC">
        <w:t xml:space="preserve"> </w:t>
      </w:r>
      <w:r w:rsidR="00034C49">
        <w:tab/>
      </w:r>
      <w:r w:rsidRPr="00F211A0">
        <w:t>50%, ale nie większych niż 60% jak na porównywalną nową jednostkę kogeneracji</w:t>
      </w:r>
      <w:r>
        <w:t>,</w:t>
      </w:r>
      <w:r w:rsidRPr="00085DA7">
        <w:t xml:space="preserve"> </w:t>
      </w:r>
      <w:r>
        <w:t>wynosi</w:t>
      </w:r>
      <w:r w:rsidR="00ED67B7">
        <w:t xml:space="preserve"> </w:t>
      </w:r>
      <w:r w:rsidR="00544FBB">
        <w:t>43,82</w:t>
      </w:r>
      <w:r>
        <w:t xml:space="preserve"> zł/ MWh,</w:t>
      </w:r>
    </w:p>
    <w:p w14:paraId="6C2BE5F9" w14:textId="77777777" w:rsidR="00C83CA1" w:rsidRPr="00F211A0" w:rsidRDefault="00C83CA1" w:rsidP="001910DE">
      <w:pPr>
        <w:pStyle w:val="LITlitera"/>
      </w:pPr>
      <w:r>
        <w:t>b)</w:t>
      </w:r>
      <w:r w:rsidR="00F552DC">
        <w:t xml:space="preserve"> </w:t>
      </w:r>
      <w:r w:rsidR="00034C49">
        <w:tab/>
      </w:r>
      <w:r w:rsidRPr="00F211A0">
        <w:t>60%, ale nie większych niż 70%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544FBB">
        <w:t>49,67</w:t>
      </w:r>
      <w:r>
        <w:t xml:space="preserve"> zł/ MWh,</w:t>
      </w:r>
    </w:p>
    <w:p w14:paraId="6B227837" w14:textId="77777777" w:rsidR="00C83CA1" w:rsidRPr="00F211A0" w:rsidRDefault="00C83CA1" w:rsidP="001910DE">
      <w:pPr>
        <w:pStyle w:val="LITlitera"/>
      </w:pPr>
      <w:r>
        <w:t>c)</w:t>
      </w:r>
      <w:r w:rsidR="00F552DC">
        <w:t xml:space="preserve"> </w:t>
      </w:r>
      <w:r w:rsidR="00034C49">
        <w:tab/>
      </w:r>
      <w:r w:rsidRPr="00F211A0">
        <w:t>70%, ale nie większych niż 80% jak na porównywalną nową jednostkę kogeneracji</w:t>
      </w:r>
      <w:r>
        <w:t>,</w:t>
      </w:r>
      <w:r w:rsidRPr="00085DA7">
        <w:t xml:space="preserve"> </w:t>
      </w:r>
      <w:r>
        <w:t>wynosi 5</w:t>
      </w:r>
      <w:r w:rsidR="00544FBB">
        <w:t>5</w:t>
      </w:r>
      <w:r>
        <w:t>,</w:t>
      </w:r>
      <w:r w:rsidR="00544FBB">
        <w:t>51</w:t>
      </w:r>
      <w:r>
        <w:t xml:space="preserve"> zł/ MWh,</w:t>
      </w:r>
    </w:p>
    <w:p w14:paraId="246AD270" w14:textId="77777777" w:rsidR="00C83CA1" w:rsidRPr="00F211A0" w:rsidRDefault="00C83CA1" w:rsidP="001910DE">
      <w:pPr>
        <w:pStyle w:val="LITlitera"/>
      </w:pPr>
      <w:r>
        <w:t>d)</w:t>
      </w:r>
      <w:r w:rsidR="00F552DC">
        <w:t xml:space="preserve"> </w:t>
      </w:r>
      <w:r w:rsidR="00034C49">
        <w:tab/>
      </w:r>
      <w:r w:rsidRPr="00F211A0">
        <w:t>80%, ale nie większych niż 90%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ED67B7">
        <w:t>6</w:t>
      </w:r>
      <w:r w:rsidR="00544FBB">
        <w:t>4</w:t>
      </w:r>
      <w:r w:rsidR="00ED67B7">
        <w:t>,2</w:t>
      </w:r>
      <w:r w:rsidR="00544FBB">
        <w:t>8</w:t>
      </w:r>
      <w:r>
        <w:t xml:space="preserve"> zł/ MWh,</w:t>
      </w:r>
      <w:r w:rsidRPr="00F211A0">
        <w:t xml:space="preserve"> </w:t>
      </w:r>
    </w:p>
    <w:p w14:paraId="3117E14A" w14:textId="77777777" w:rsidR="00C83CA1" w:rsidRPr="00682F63" w:rsidRDefault="00C83CA1" w:rsidP="001910DE">
      <w:pPr>
        <w:pStyle w:val="LITlitera"/>
      </w:pPr>
      <w:r>
        <w:lastRenderedPageBreak/>
        <w:t>e)</w:t>
      </w:r>
      <w:r w:rsidR="00F552DC">
        <w:t xml:space="preserve"> </w:t>
      </w:r>
      <w:r w:rsidR="00034C49">
        <w:tab/>
      </w:r>
      <w:r w:rsidRPr="00F211A0">
        <w:t>90%, ale nie większych niż 100% jak na porównywalną nową jednostkę kogeneracji</w:t>
      </w:r>
      <w:r>
        <w:t>,</w:t>
      </w:r>
      <w:r w:rsidRPr="00085DA7">
        <w:t xml:space="preserve"> </w:t>
      </w:r>
      <w:r>
        <w:t xml:space="preserve">wynosi </w:t>
      </w:r>
      <w:r w:rsidR="00544FBB">
        <w:t>73</w:t>
      </w:r>
      <w:r w:rsidR="00ED67B7">
        <w:t>,</w:t>
      </w:r>
      <w:r w:rsidR="00544FBB">
        <w:t>04</w:t>
      </w:r>
      <w:r>
        <w:t xml:space="preserve"> zł/ MWh.</w:t>
      </w:r>
    </w:p>
    <w:p w14:paraId="7C2A9C1C" w14:textId="77777777" w:rsidR="00C83CA1" w:rsidRDefault="00C83CA1" w:rsidP="00C83CA1">
      <w:pPr>
        <w:pStyle w:val="ARTartustawynprozporzdzenia"/>
        <w:rPr>
          <w:rFonts w:ascii="Times New Roman" w:hAnsi="Times New Roman" w:cs="Times New Roman"/>
        </w:rPr>
      </w:pPr>
      <w:r w:rsidRPr="001910DE">
        <w:rPr>
          <w:rFonts w:ascii="Times New Roman" w:hAnsi="Times New Roman" w:cs="Times New Roman"/>
          <w:b/>
          <w:bCs/>
        </w:rPr>
        <w:t>§ 3.</w:t>
      </w:r>
      <w:r w:rsidRPr="00C42258">
        <w:rPr>
          <w:rFonts w:ascii="Times New Roman" w:hAnsi="Times New Roman" w:cs="Times New Roman"/>
        </w:rPr>
        <w:t xml:space="preserve"> Rozporządzenie wchodzi w życie po upływie </w:t>
      </w:r>
      <w:r>
        <w:rPr>
          <w:rFonts w:ascii="Times New Roman" w:hAnsi="Times New Roman" w:cs="Times New Roman"/>
        </w:rPr>
        <w:t>14 dni</w:t>
      </w:r>
      <w:r w:rsidRPr="00C42258">
        <w:rPr>
          <w:rFonts w:ascii="Times New Roman" w:hAnsi="Times New Roman" w:cs="Times New Roman"/>
        </w:rPr>
        <w:t xml:space="preserve"> od dnia ogłoszenia</w:t>
      </w:r>
      <w:r>
        <w:rPr>
          <w:rFonts w:ascii="Times New Roman" w:hAnsi="Times New Roman" w:cs="Times New Roman"/>
        </w:rPr>
        <w:t xml:space="preserve">. </w:t>
      </w:r>
    </w:p>
    <w:p w14:paraId="09B3E246" w14:textId="77777777" w:rsidR="00C83CA1" w:rsidRDefault="00C83CA1" w:rsidP="00C83CA1">
      <w:pPr>
        <w:pStyle w:val="ARTartustawynprozporzdzenia"/>
        <w:jc w:val="right"/>
        <w:rPr>
          <w:b/>
        </w:rPr>
      </w:pPr>
    </w:p>
    <w:p w14:paraId="54FC53E5" w14:textId="77777777" w:rsidR="00C83CA1" w:rsidRDefault="00C83CA1" w:rsidP="00C83CA1">
      <w:pPr>
        <w:pStyle w:val="ARTartustawynprozporzdzenia"/>
        <w:jc w:val="right"/>
        <w:rPr>
          <w:b/>
        </w:rPr>
      </w:pPr>
      <w:r>
        <w:rPr>
          <w:b/>
        </w:rPr>
        <w:t xml:space="preserve">MINISTER </w:t>
      </w:r>
      <w:r w:rsidR="005F3C2C">
        <w:rPr>
          <w:b/>
        </w:rPr>
        <w:t>KLIMATU</w:t>
      </w:r>
    </w:p>
    <w:p w14:paraId="6F2B686E" w14:textId="77777777" w:rsidR="00034C49" w:rsidRPr="008E44C1" w:rsidRDefault="00034C49" w:rsidP="00034C49">
      <w:pPr>
        <w:shd w:val="clear" w:color="auto" w:fill="FFFFFF"/>
        <w:spacing w:line="301" w:lineRule="atLeast"/>
        <w:rPr>
          <w:color w:val="000000"/>
        </w:rPr>
      </w:pPr>
      <w:r w:rsidRPr="008E44C1">
        <w:rPr>
          <w:color w:val="000000"/>
        </w:rPr>
        <w:t>Za zgodność pod względem prawnym, legislacyjnym i redakcyjnym</w:t>
      </w:r>
    </w:p>
    <w:p w14:paraId="6F5247E8" w14:textId="77777777" w:rsidR="00034C49" w:rsidRPr="008E44C1" w:rsidRDefault="00034C49" w:rsidP="00034C49">
      <w:pPr>
        <w:shd w:val="clear" w:color="auto" w:fill="FFFFFF"/>
        <w:spacing w:line="301" w:lineRule="atLeast"/>
        <w:rPr>
          <w:color w:val="000000"/>
        </w:rPr>
      </w:pPr>
      <w:r>
        <w:rPr>
          <w:color w:val="000000"/>
        </w:rPr>
        <w:t>Dyrektor</w:t>
      </w:r>
      <w:r w:rsidRPr="008E44C1">
        <w:rPr>
          <w:color w:val="000000"/>
        </w:rPr>
        <w:t xml:space="preserve"> Departamentu Prawnego</w:t>
      </w:r>
    </w:p>
    <w:p w14:paraId="429D8A8A" w14:textId="77777777" w:rsidR="00034C49" w:rsidRPr="008E44C1" w:rsidRDefault="00034C49" w:rsidP="00034C49">
      <w:pPr>
        <w:shd w:val="clear" w:color="auto" w:fill="FFFFFF"/>
        <w:spacing w:line="301" w:lineRule="atLeast"/>
        <w:rPr>
          <w:color w:val="000000"/>
        </w:rPr>
      </w:pPr>
      <w:r w:rsidRPr="008E44C1">
        <w:rPr>
          <w:color w:val="000000"/>
        </w:rPr>
        <w:t>w Ministerstwie Klimatu</w:t>
      </w:r>
    </w:p>
    <w:p w14:paraId="30D8A255" w14:textId="77777777" w:rsidR="00034C49" w:rsidRPr="008E44C1" w:rsidRDefault="00034C49" w:rsidP="00034C49">
      <w:pPr>
        <w:shd w:val="clear" w:color="auto" w:fill="FFFFFF"/>
        <w:spacing w:line="301" w:lineRule="atLeast"/>
        <w:rPr>
          <w:color w:val="000000"/>
        </w:rPr>
      </w:pPr>
      <w:r>
        <w:rPr>
          <w:color w:val="000000"/>
        </w:rPr>
        <w:t>Anna Kozińska-</w:t>
      </w:r>
      <w:proofErr w:type="spellStart"/>
      <w:r>
        <w:rPr>
          <w:color w:val="000000"/>
        </w:rPr>
        <w:t>Żywar</w:t>
      </w:r>
      <w:proofErr w:type="spellEnd"/>
    </w:p>
    <w:p w14:paraId="01D85453" w14:textId="77777777" w:rsidR="00034C49" w:rsidRPr="008E44C1" w:rsidRDefault="00034C49" w:rsidP="00034C49">
      <w:pPr>
        <w:shd w:val="clear" w:color="auto" w:fill="FFFFFF"/>
        <w:spacing w:line="301" w:lineRule="atLeast"/>
        <w:rPr>
          <w:color w:val="000000"/>
        </w:rPr>
      </w:pPr>
      <w:r w:rsidRPr="008E44C1">
        <w:rPr>
          <w:color w:val="000000"/>
        </w:rPr>
        <w:t> (- podpisano kwalifikowanym podpisem elektronicznym)</w:t>
      </w:r>
    </w:p>
    <w:p w14:paraId="6327A587" w14:textId="77777777" w:rsidR="00034C49" w:rsidRPr="00034C49" w:rsidRDefault="00034C49" w:rsidP="00034C49">
      <w:pPr>
        <w:pStyle w:val="ARTartustawynprozporzdzenia"/>
        <w:rPr>
          <w:rFonts w:ascii="Times New Roman" w:hAnsi="Times New Roman" w:cs="Times New Roman"/>
        </w:rPr>
      </w:pPr>
    </w:p>
    <w:sectPr w:rsidR="00034C49" w:rsidRPr="00034C49" w:rsidSect="000F1570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3D23" w14:textId="77777777" w:rsidR="00F80B8E" w:rsidRDefault="00F80B8E" w:rsidP="00C83CA1">
      <w:r>
        <w:separator/>
      </w:r>
    </w:p>
  </w:endnote>
  <w:endnote w:type="continuationSeparator" w:id="0">
    <w:p w14:paraId="6A006DAA" w14:textId="77777777" w:rsidR="00F80B8E" w:rsidRDefault="00F80B8E" w:rsidP="00C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52923" w14:textId="77777777" w:rsidR="00F80B8E" w:rsidRDefault="00F80B8E" w:rsidP="00C83CA1">
      <w:r>
        <w:separator/>
      </w:r>
    </w:p>
  </w:footnote>
  <w:footnote w:type="continuationSeparator" w:id="0">
    <w:p w14:paraId="7770B5A8" w14:textId="77777777" w:rsidR="00F80B8E" w:rsidRDefault="00F80B8E" w:rsidP="00C8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04A6" w14:textId="77777777" w:rsidR="00544FBB" w:rsidRPr="00B371CC" w:rsidRDefault="00544FBB" w:rsidP="00E30A5A">
    <w:pPr>
      <w:pStyle w:val="Nagwek"/>
      <w:jc w:val="center"/>
    </w:pPr>
    <w:r>
      <w:t xml:space="preserve">– </w:t>
    </w:r>
    <w:r w:rsidR="005A1E7D">
      <w:fldChar w:fldCharType="begin"/>
    </w:r>
    <w:r>
      <w:instrText xml:space="preserve"> PAGE  \* MERGEFORMAT </w:instrText>
    </w:r>
    <w:r w:rsidR="005A1E7D">
      <w:fldChar w:fldCharType="separate"/>
    </w:r>
    <w:r w:rsidR="00034C49">
      <w:rPr>
        <w:noProof/>
      </w:rPr>
      <w:t>3</w:t>
    </w:r>
    <w:r w:rsidR="005A1E7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19C"/>
    <w:multiLevelType w:val="hybridMultilevel"/>
    <w:tmpl w:val="ED461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794"/>
    <w:multiLevelType w:val="hybridMultilevel"/>
    <w:tmpl w:val="1E68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DB4"/>
    <w:multiLevelType w:val="multilevel"/>
    <w:tmpl w:val="C2AE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C42F02"/>
    <w:multiLevelType w:val="hybridMultilevel"/>
    <w:tmpl w:val="F184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A48"/>
    <w:multiLevelType w:val="hybridMultilevel"/>
    <w:tmpl w:val="6D70CF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CE58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F6608"/>
    <w:multiLevelType w:val="hybridMultilevel"/>
    <w:tmpl w:val="F2184528"/>
    <w:lvl w:ilvl="0" w:tplc="5866A5F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46B43"/>
    <w:multiLevelType w:val="hybridMultilevel"/>
    <w:tmpl w:val="7D464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6C6E"/>
    <w:multiLevelType w:val="hybridMultilevel"/>
    <w:tmpl w:val="E9FC0EAA"/>
    <w:lvl w:ilvl="0" w:tplc="7318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3F75"/>
    <w:multiLevelType w:val="hybridMultilevel"/>
    <w:tmpl w:val="BE8C881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44C30DF"/>
    <w:multiLevelType w:val="hybridMultilevel"/>
    <w:tmpl w:val="359646F0"/>
    <w:lvl w:ilvl="0" w:tplc="7318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4F"/>
    <w:multiLevelType w:val="hybridMultilevel"/>
    <w:tmpl w:val="8794D9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E10FF3"/>
    <w:multiLevelType w:val="hybridMultilevel"/>
    <w:tmpl w:val="3DF6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580F"/>
    <w:multiLevelType w:val="hybridMultilevel"/>
    <w:tmpl w:val="FD38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B13AE"/>
    <w:multiLevelType w:val="hybridMultilevel"/>
    <w:tmpl w:val="F4C6E93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1750B"/>
    <w:multiLevelType w:val="hybridMultilevel"/>
    <w:tmpl w:val="1382B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C2B55"/>
    <w:multiLevelType w:val="hybridMultilevel"/>
    <w:tmpl w:val="067640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54A516AA"/>
    <w:multiLevelType w:val="hybridMultilevel"/>
    <w:tmpl w:val="B97E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E6499"/>
    <w:multiLevelType w:val="hybridMultilevel"/>
    <w:tmpl w:val="1FC08A5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94775"/>
    <w:multiLevelType w:val="hybridMultilevel"/>
    <w:tmpl w:val="3AA08A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6211D7"/>
    <w:multiLevelType w:val="hybridMultilevel"/>
    <w:tmpl w:val="9F38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D61F3"/>
    <w:multiLevelType w:val="hybridMultilevel"/>
    <w:tmpl w:val="E4E82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E708D4"/>
    <w:multiLevelType w:val="hybridMultilevel"/>
    <w:tmpl w:val="A06E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001A6"/>
    <w:multiLevelType w:val="hybridMultilevel"/>
    <w:tmpl w:val="F216FA4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DF3150F"/>
    <w:multiLevelType w:val="hybridMultilevel"/>
    <w:tmpl w:val="503ED2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5"/>
  </w:num>
  <w:num w:numId="6">
    <w:abstractNumId w:val="14"/>
  </w:num>
  <w:num w:numId="7">
    <w:abstractNumId w:val="4"/>
  </w:num>
  <w:num w:numId="8">
    <w:abstractNumId w:val="26"/>
  </w:num>
  <w:num w:numId="9">
    <w:abstractNumId w:val="23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</w:num>
  <w:num w:numId="18">
    <w:abstractNumId w:val="10"/>
  </w:num>
  <w:num w:numId="19">
    <w:abstractNumId w:val="15"/>
  </w:num>
  <w:num w:numId="20">
    <w:abstractNumId w:val="3"/>
  </w:num>
  <w:num w:numId="21">
    <w:abstractNumId w:val="18"/>
  </w:num>
  <w:num w:numId="22">
    <w:abstractNumId w:val="12"/>
  </w:num>
  <w:num w:numId="23">
    <w:abstractNumId w:val="20"/>
  </w:num>
  <w:num w:numId="24">
    <w:abstractNumId w:val="7"/>
  </w:num>
  <w:num w:numId="25">
    <w:abstractNumId w:val="9"/>
  </w:num>
  <w:num w:numId="26">
    <w:abstractNumId w:val="6"/>
  </w:num>
  <w:num w:numId="27">
    <w:abstractNumId w:val="22"/>
  </w:num>
  <w:num w:numId="28">
    <w:abstractNumId w:val="19"/>
  </w:num>
  <w:num w:numId="29">
    <w:abstractNumId w:val="1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A1"/>
    <w:rsid w:val="00034C49"/>
    <w:rsid w:val="000F1570"/>
    <w:rsid w:val="00114F0C"/>
    <w:rsid w:val="001910DE"/>
    <w:rsid w:val="002071A2"/>
    <w:rsid w:val="00241A3D"/>
    <w:rsid w:val="003035CC"/>
    <w:rsid w:val="00305692"/>
    <w:rsid w:val="0031123D"/>
    <w:rsid w:val="003518E0"/>
    <w:rsid w:val="003F7C30"/>
    <w:rsid w:val="00463221"/>
    <w:rsid w:val="00484E8C"/>
    <w:rsid w:val="004D2E46"/>
    <w:rsid w:val="00517EDC"/>
    <w:rsid w:val="00544FBB"/>
    <w:rsid w:val="00550ABB"/>
    <w:rsid w:val="005A1E7D"/>
    <w:rsid w:val="005F3C2C"/>
    <w:rsid w:val="0062431B"/>
    <w:rsid w:val="0073139C"/>
    <w:rsid w:val="007701F3"/>
    <w:rsid w:val="007F1183"/>
    <w:rsid w:val="00847E20"/>
    <w:rsid w:val="008D0701"/>
    <w:rsid w:val="00900154"/>
    <w:rsid w:val="00A475BF"/>
    <w:rsid w:val="00A95B40"/>
    <w:rsid w:val="00AB4AB6"/>
    <w:rsid w:val="00AF4C75"/>
    <w:rsid w:val="00C24529"/>
    <w:rsid w:val="00C60CF3"/>
    <w:rsid w:val="00C83CA1"/>
    <w:rsid w:val="00CA6052"/>
    <w:rsid w:val="00D44D69"/>
    <w:rsid w:val="00D906E2"/>
    <w:rsid w:val="00E30A5A"/>
    <w:rsid w:val="00ED52EF"/>
    <w:rsid w:val="00ED5BBE"/>
    <w:rsid w:val="00ED67B7"/>
    <w:rsid w:val="00F13625"/>
    <w:rsid w:val="00F32F62"/>
    <w:rsid w:val="00F420CE"/>
    <w:rsid w:val="00F552DC"/>
    <w:rsid w:val="00F57C08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346C"/>
  <w15:docId w15:val="{79615F97-F300-4A12-8E55-0F2C7B1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C83CA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3CA1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83CA1"/>
    <w:pPr>
      <w:ind w:left="1497"/>
    </w:pPr>
  </w:style>
  <w:style w:type="paragraph" w:customStyle="1" w:styleId="LITlitera">
    <w:name w:val="LIT – litera"/>
    <w:basedOn w:val="PKTpunkt"/>
    <w:link w:val="LITliteraZnak"/>
    <w:uiPriority w:val="14"/>
    <w:qFormat/>
    <w:rsid w:val="00C83CA1"/>
    <w:pPr>
      <w:ind w:left="986" w:hanging="476"/>
    </w:pPr>
  </w:style>
  <w:style w:type="paragraph" w:customStyle="1" w:styleId="PKTpunkt">
    <w:name w:val="PKT – punkt"/>
    <w:link w:val="PKTpunktZnak"/>
    <w:uiPriority w:val="13"/>
    <w:qFormat/>
    <w:rsid w:val="00C83CA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rsid w:val="00C83CA1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4"/>
    <w:rsid w:val="00C83CA1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83CA1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C83CA1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83CA1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C83CA1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83CA1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C83CA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C83CA1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83CA1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C83CA1"/>
    <w:pPr>
      <w:ind w:left="1780"/>
    </w:pPr>
  </w:style>
  <w:style w:type="character" w:styleId="Odwoanieprzypisudolnego">
    <w:name w:val="footnote reference"/>
    <w:semiHidden/>
    <w:rsid w:val="00C83CA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C83CA1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3CA1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3CA1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C83CA1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A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83CA1"/>
    <w:pPr>
      <w:suppressAutoHyphens/>
    </w:pPr>
    <w:rPr>
      <w:rFonts w:ascii="Tahoma" w:hAnsi="Tahoma" w:cs="Tahoma"/>
      <w:kern w:val="1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C83CA1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83CA1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C83CA1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83CA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83CA1"/>
  </w:style>
  <w:style w:type="paragraph" w:customStyle="1" w:styleId="ZLITzmlitartykuempunktem">
    <w:name w:val="Z/LIT – zm. lit. artykułem (punktem)"/>
    <w:basedOn w:val="LITlitera"/>
    <w:uiPriority w:val="32"/>
    <w:qFormat/>
    <w:rsid w:val="00C83CA1"/>
  </w:style>
  <w:style w:type="paragraph" w:styleId="Bezodstpw">
    <w:name w:val="No Spacing"/>
    <w:uiPriority w:val="99"/>
    <w:rsid w:val="00C83CA1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83CA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83CA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83CA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83CA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83CA1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83CA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83CA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C83CA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C83CA1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83CA1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C83CA1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C83CA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C83CA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83CA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83CA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C83CA1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C83CA1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C83CA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C83CA1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83CA1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83CA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83CA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83CA1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C83CA1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C83CA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83CA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C83CA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83CA1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83CA1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C83CA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83CA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83CA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83CA1"/>
    <w:pPr>
      <w:ind w:left="197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CA1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83CA1"/>
    <w:rPr>
      <w:rFonts w:ascii="Times" w:hAnsi="Times"/>
    </w:rPr>
  </w:style>
  <w:style w:type="paragraph" w:customStyle="1" w:styleId="ZTIRLITzmlittiret">
    <w:name w:val="Z_TIR/LIT – zm. lit. tiret"/>
    <w:basedOn w:val="LITlitera"/>
    <w:uiPriority w:val="57"/>
    <w:qFormat/>
    <w:rsid w:val="00C83CA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C83CA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C83CA1"/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TIRTIRzmtirtiret">
    <w:name w:val="Z_TIR/TIR – zm. tir. tiret"/>
    <w:basedOn w:val="TIRtiret"/>
    <w:uiPriority w:val="57"/>
    <w:qFormat/>
    <w:rsid w:val="00C83CA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83CA1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83CA1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83CA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83CA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83CA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83CA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83CA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83CA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83CA1"/>
  </w:style>
  <w:style w:type="paragraph" w:customStyle="1" w:styleId="ZTIR2TIRzmpodwtirtiret">
    <w:name w:val="Z_TIR/2TIR – zm. podw. tir. tiret"/>
    <w:basedOn w:val="TIRtiret"/>
    <w:uiPriority w:val="78"/>
    <w:qFormat/>
    <w:rsid w:val="00C83CA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83CA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C83CA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C83CA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83CA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83CA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83CA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83CA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83CA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83CA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83CA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83CA1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C83CA1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C83CA1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83CA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83CA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83CA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83CA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83CA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83CA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83CA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83CA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83CA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83CA1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CA1"/>
    <w:rPr>
      <w:rFonts w:ascii="Times" w:eastAsia="Times New Roman" w:hAnsi="Time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83CA1"/>
    <w:rPr>
      <w:rFonts w:ascii="Times" w:hAnsi="Time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CA1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3CA1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83CA1"/>
    <w:pPr>
      <w:ind w:left="2404"/>
    </w:pPr>
  </w:style>
  <w:style w:type="paragraph" w:customStyle="1" w:styleId="ODNONIKtreodnonika">
    <w:name w:val="ODNOŚNIK – treść odnośnika"/>
    <w:uiPriority w:val="19"/>
    <w:qFormat/>
    <w:rsid w:val="00C83CA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83CA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83CA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C83CA1"/>
    <w:rPr>
      <w:rFonts w:ascii="Times New Roman" w:hAnsi="Times New Roman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C83CA1"/>
    <w:rPr>
      <w:rFonts w:ascii="Times New Roman" w:eastAsiaTheme="minorEastAsia" w:hAnsi="Times New Roman" w:cs="Arial"/>
      <w:bCs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83CA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C83CA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83CA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83CA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83CA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83CA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C83CA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83CA1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83CA1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C83CA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83CA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83CA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83CA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C83CA1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83CA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83CA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83CA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83CA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83CA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83CA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83CA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83CA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83CA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83CA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83CA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83CA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83CA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83CA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83CA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83CA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83CA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83CA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83CA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83CA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83CA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83CA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83CA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83CA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83CA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83CA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83CA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83CA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C83CA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83CA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83CA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83CA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83CA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83CA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83CA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83CA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83CA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83CA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83CA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83CA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83CA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83CA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83CA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C83CA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C83CA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83CA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83CA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83CA1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83CA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83CA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C83CA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C83CA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C83CA1"/>
  </w:style>
  <w:style w:type="paragraph" w:customStyle="1" w:styleId="TEKSTZacznikido">
    <w:name w:val="TEKST&quot;Załącznik(i) do ...&quot;"/>
    <w:uiPriority w:val="28"/>
    <w:qFormat/>
    <w:rsid w:val="00C83CA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83CA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83CA1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83CA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83CA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83CA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83CA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83CA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83CA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83CA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83CA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83CA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83CA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83CA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83CA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83CA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83CA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83CA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83CA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83CA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83CA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83CA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83CA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C83CA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C83CA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83CA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83CA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83CA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83CA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83CA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83CA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83CA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83CA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83CA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83CA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83CA1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C83CA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C83CA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83CA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83CA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83CA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83CA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83CA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83CA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83CA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83CA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83CA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83CA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83CA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83CA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83CA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83CA1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83CA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83CA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83CA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83CA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83CA1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83CA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83CA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83CA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83CA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C83CA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C83CA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83CA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83CA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83CA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83CA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83CA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C83CA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C83CA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C83CA1"/>
    <w:pPr>
      <w:ind w:left="1780"/>
    </w:p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C83CA1"/>
    <w:rPr>
      <w:rFonts w:ascii="Times New Roman" w:eastAsiaTheme="minorEastAsia" w:hAnsi="Times New Roman" w:cs="Arial"/>
      <w:b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CA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3C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A1"/>
    <w:rPr>
      <w:color w:val="0563C1" w:themeColor="hyperlink"/>
      <w:u w:val="single"/>
    </w:rPr>
  </w:style>
  <w:style w:type="paragraph" w:customStyle="1" w:styleId="Default">
    <w:name w:val="Default"/>
    <w:rsid w:val="00C8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Jeziorowska Dorota</dc:creator>
  <cp:keywords/>
  <dc:description/>
  <cp:lastModifiedBy>Jolanta Szczepaniak</cp:lastModifiedBy>
  <cp:revision>2</cp:revision>
  <dcterms:created xsi:type="dcterms:W3CDTF">2020-09-16T06:55:00Z</dcterms:created>
  <dcterms:modified xsi:type="dcterms:W3CDTF">2020-09-16T06:55:00Z</dcterms:modified>
</cp:coreProperties>
</file>